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2yiaxcaj6b2r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标签页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User Story 1: Determine the purpose of the project.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User Story 2: Determine the features that the project must include.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User Story 3: Determine the technology stack used for the project.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/>
        <w:ind w:firstLine="360"/>
      </w:pPr>
      <w:r w:rsidDel="00000000" w:rsidR="00000000" w:rsidRPr="00000000">
        <w:rPr>
          <w:rtl w:val="0"/>
        </w:rPr>
        <w:t xml:space="preserve">User Story 4: Familiar with the required technology stack.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0" w:beforeAutospacing="0" w:lineRule="auto"/>
        <w:ind w:firstLine="360"/>
      </w:pPr>
      <w:r w:rsidDel="00000000" w:rsidR="00000000" w:rsidRPr="00000000">
        <w:rPr>
          <w:rtl w:val="0"/>
        </w:rPr>
        <w:t xml:space="preserve">User Story 6: Conduct software prototyping.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Define the MVP scope and prioritize features (must-have vs. nice-to-have).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7: Create acceptance criteria for the top-priority user stories.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